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3" w:rsidRPr="004956B3" w:rsidRDefault="004956B3" w:rsidP="004956B3">
      <w:pPr>
        <w:pStyle w:val="a5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-105410</wp:posOffset>
            </wp:positionV>
            <wp:extent cx="3619500" cy="2409825"/>
            <wp:effectExtent l="19050" t="0" r="0" b="0"/>
            <wp:wrapTight wrapText="bothSides">
              <wp:wrapPolygon edited="0">
                <wp:start x="-114" y="0"/>
                <wp:lineTo x="-114" y="21515"/>
                <wp:lineTo x="21600" y="21515"/>
                <wp:lineTo x="21600" y="0"/>
                <wp:lineTo x="-114" y="0"/>
              </wp:wrapPolygon>
            </wp:wrapTight>
            <wp:docPr id="7" name="i-main-pic" descr="Картинка 50 из 1357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0 из 1357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B3" w:rsidRDefault="004956B3" w:rsidP="004956B3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4956B3" w:rsidRPr="00A96647" w:rsidRDefault="004956B3" w:rsidP="004956B3">
      <w:pPr>
        <w:pStyle w:val="4"/>
        <w:rPr>
          <w:rFonts w:ascii="Verdana" w:hAnsi="Verdana"/>
          <w:color w:val="FF0000"/>
        </w:rPr>
      </w:pPr>
      <w:r w:rsidRPr="00A96647">
        <w:rPr>
          <w:rFonts w:ascii="Verdana" w:hAnsi="Verdana"/>
          <w:color w:val="FF0000"/>
        </w:rPr>
        <w:t>Консультация для родителей</w:t>
      </w:r>
      <w:r w:rsidRPr="00A96647">
        <w:rPr>
          <w:rFonts w:ascii="Verdana" w:hAnsi="Verdana"/>
          <w:color w:val="FF0000"/>
        </w:rPr>
        <w:br/>
        <w:t>в старшей группе на тему:</w:t>
      </w:r>
      <w:r w:rsidRPr="00A96647">
        <w:rPr>
          <w:rFonts w:ascii="Verdana" w:hAnsi="Verdana"/>
          <w:color w:val="FF0000"/>
        </w:rPr>
        <w:br/>
        <w:t>«Как победить застенчивость»</w:t>
      </w:r>
    </w:p>
    <w:p w:rsidR="004956B3" w:rsidRDefault="004956B3" w:rsidP="004956B3">
      <w:pPr>
        <w:pStyle w:val="small2"/>
        <w:jc w:val="right"/>
        <w:rPr>
          <w:rFonts w:ascii="Verdana" w:hAnsi="Verdana"/>
        </w:rPr>
      </w:pPr>
    </w:p>
    <w:p w:rsidR="004956B3" w:rsidRPr="004526D7" w:rsidRDefault="004956B3" w:rsidP="004956B3">
      <w:pPr>
        <w:pStyle w:val="a5"/>
        <w:rPr>
          <w:rFonts w:ascii="Verdana" w:hAnsi="Verdana"/>
          <w:i/>
          <w:color w:val="984806" w:themeColor="accent6" w:themeShade="80"/>
          <w:sz w:val="18"/>
          <w:szCs w:val="18"/>
        </w:rPr>
      </w:pPr>
      <w:r w:rsidRPr="004526D7">
        <w:rPr>
          <w:rFonts w:ascii="Verdana" w:hAnsi="Verdana"/>
          <w:i/>
          <w:color w:val="984806" w:themeColor="accent6" w:themeShade="80"/>
          <w:sz w:val="18"/>
          <w:szCs w:val="18"/>
          <w:u w:val="single"/>
        </w:rPr>
        <w:t>Цель:</w:t>
      </w:r>
      <w:r w:rsidRPr="004526D7">
        <w:rPr>
          <w:rFonts w:ascii="Verdana" w:hAnsi="Verdana"/>
          <w:i/>
          <w:color w:val="984806" w:themeColor="accent6" w:themeShade="80"/>
          <w:sz w:val="18"/>
          <w:szCs w:val="18"/>
        </w:rPr>
        <w:t xml:space="preserve"> расширить представления родителей о способах и методах преодоления застенчивости.</w:t>
      </w:r>
    </w:p>
    <w:p w:rsidR="004956B3" w:rsidRPr="004526D7" w:rsidRDefault="004956B3" w:rsidP="004956B3">
      <w:pPr>
        <w:pStyle w:val="a5"/>
        <w:rPr>
          <w:rFonts w:ascii="Verdana" w:hAnsi="Verdana"/>
          <w:i/>
          <w:color w:val="984806" w:themeColor="accent6" w:themeShade="80"/>
          <w:sz w:val="18"/>
          <w:szCs w:val="18"/>
        </w:rPr>
      </w:pPr>
      <w:r w:rsidRPr="004526D7">
        <w:rPr>
          <w:rFonts w:ascii="Verdana" w:hAnsi="Verdana"/>
          <w:i/>
          <w:color w:val="984806" w:themeColor="accent6" w:themeShade="80"/>
          <w:sz w:val="18"/>
          <w:szCs w:val="18"/>
        </w:rPr>
        <w:t>Можно ли ребенку справиться с застенчивостью и как это сделать?</w:t>
      </w:r>
    </w:p>
    <w:p w:rsidR="004956B3" w:rsidRPr="004526D7" w:rsidRDefault="004956B3" w:rsidP="004956B3">
      <w:pPr>
        <w:pStyle w:val="a5"/>
        <w:rPr>
          <w:rFonts w:ascii="Verdana" w:hAnsi="Verdana"/>
          <w:i/>
          <w:color w:val="984806" w:themeColor="accent6" w:themeShade="80"/>
          <w:sz w:val="18"/>
          <w:szCs w:val="18"/>
        </w:rPr>
      </w:pPr>
      <w:r w:rsidRPr="004526D7">
        <w:rPr>
          <w:rFonts w:ascii="Verdana" w:hAnsi="Verdana"/>
          <w:i/>
          <w:color w:val="984806" w:themeColor="accent6" w:themeShade="80"/>
          <w:sz w:val="18"/>
          <w:szCs w:val="1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4956B3" w:rsidRPr="004526D7" w:rsidRDefault="004956B3" w:rsidP="004956B3">
      <w:pPr>
        <w:pStyle w:val="a5"/>
        <w:rPr>
          <w:rFonts w:ascii="Verdana" w:hAnsi="Verdana"/>
          <w:i/>
          <w:color w:val="984806" w:themeColor="accent6" w:themeShade="80"/>
          <w:sz w:val="18"/>
          <w:szCs w:val="18"/>
        </w:rPr>
      </w:pPr>
      <w:r w:rsidRPr="004526D7">
        <w:rPr>
          <w:rFonts w:ascii="Verdana" w:hAnsi="Verdana"/>
          <w:i/>
          <w:color w:val="984806" w:themeColor="accent6" w:themeShade="80"/>
          <w:sz w:val="18"/>
          <w:szCs w:val="18"/>
          <w:u w:val="single"/>
        </w:rPr>
        <w:t>Следующая задача</w:t>
      </w:r>
      <w:r w:rsidRPr="004526D7">
        <w:rPr>
          <w:rFonts w:ascii="Verdana" w:hAnsi="Verdana"/>
          <w:i/>
          <w:color w:val="984806" w:themeColor="accent6" w:themeShade="80"/>
          <w:sz w:val="18"/>
          <w:szCs w:val="18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4526D7">
        <w:rPr>
          <w:rFonts w:ascii="Verdana" w:hAnsi="Verdana"/>
          <w:i/>
          <w:color w:val="984806" w:themeColor="accent6" w:themeShade="80"/>
          <w:sz w:val="18"/>
          <w:szCs w:val="18"/>
        </w:rPr>
        <w:t>Лего</w:t>
      </w:r>
      <w:proofErr w:type="spellEnd"/>
      <w:r w:rsidRPr="004526D7">
        <w:rPr>
          <w:rFonts w:ascii="Verdana" w:hAnsi="Verdana"/>
          <w:i/>
          <w:color w:val="984806" w:themeColor="accent6" w:themeShade="80"/>
          <w:sz w:val="18"/>
          <w:szCs w:val="18"/>
        </w:rPr>
        <w:t>», сделайте их одушевленными и наделите вредным характером, который мешает ребенку справиться с задачей.</w:t>
      </w:r>
    </w:p>
    <w:p w:rsidR="004956B3" w:rsidRPr="004526D7" w:rsidRDefault="004956B3" w:rsidP="004956B3">
      <w:pPr>
        <w:pStyle w:val="a5"/>
        <w:rPr>
          <w:rFonts w:ascii="Verdana" w:hAnsi="Verdana"/>
          <w:i/>
          <w:color w:val="984806" w:themeColor="accent6" w:themeShade="80"/>
          <w:sz w:val="18"/>
          <w:szCs w:val="18"/>
        </w:rPr>
      </w:pPr>
      <w:r w:rsidRPr="004526D7">
        <w:rPr>
          <w:rFonts w:ascii="Verdana" w:hAnsi="Verdana"/>
          <w:i/>
          <w:color w:val="984806" w:themeColor="accent6" w:themeShade="80"/>
          <w:sz w:val="18"/>
          <w:szCs w:val="1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4526D7" w:rsidRPr="004526D7" w:rsidRDefault="004956B3" w:rsidP="004526D7">
      <w:pPr>
        <w:pStyle w:val="a5"/>
        <w:rPr>
          <w:rFonts w:ascii="Verdana" w:hAnsi="Verdana"/>
          <w:i/>
          <w:color w:val="984806" w:themeColor="accent6" w:themeShade="80"/>
          <w:sz w:val="18"/>
          <w:szCs w:val="18"/>
        </w:rPr>
      </w:pPr>
      <w:r w:rsidRPr="004526D7">
        <w:rPr>
          <w:rFonts w:ascii="Verdana" w:hAnsi="Verdana"/>
          <w:i/>
          <w:color w:val="984806" w:themeColor="accent6" w:themeShade="80"/>
          <w:sz w:val="18"/>
          <w:szCs w:val="1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</w:t>
      </w:r>
    </w:p>
    <w:p w:rsidR="004526D7" w:rsidRPr="004526D7" w:rsidRDefault="004526D7" w:rsidP="004526D7">
      <w:pPr>
        <w:pStyle w:val="a5"/>
        <w:rPr>
          <w:rFonts w:ascii="Verdana" w:hAnsi="Verdana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-443865</wp:posOffset>
            </wp:positionV>
            <wp:extent cx="2428875" cy="3295650"/>
            <wp:effectExtent l="19050" t="0" r="9525" b="0"/>
            <wp:wrapTight wrapText="bothSides">
              <wp:wrapPolygon edited="0">
                <wp:start x="-169" y="0"/>
                <wp:lineTo x="-169" y="21475"/>
                <wp:lineTo x="21685" y="21475"/>
                <wp:lineTo x="21685" y="0"/>
                <wp:lineTo x="-169" y="0"/>
              </wp:wrapPolygon>
            </wp:wrapTight>
            <wp:docPr id="8" name="i-main-pic" descr="Картинка 61 из 24752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1 из 24752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6D7" w:rsidRDefault="004526D7" w:rsidP="004526D7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4526D7" w:rsidRPr="00A96647" w:rsidRDefault="004526D7" w:rsidP="004526D7">
      <w:pPr>
        <w:pStyle w:val="4"/>
        <w:rPr>
          <w:rFonts w:ascii="Verdana" w:hAnsi="Verdana"/>
          <w:color w:val="FF0000"/>
        </w:rPr>
      </w:pPr>
      <w:r w:rsidRPr="00A96647">
        <w:rPr>
          <w:rFonts w:ascii="Verdana" w:hAnsi="Verdana"/>
          <w:color w:val="FF0000"/>
        </w:rPr>
        <w:t>«Кризис трех лет»</w:t>
      </w:r>
    </w:p>
    <w:p w:rsidR="004526D7" w:rsidRDefault="004526D7" w:rsidP="004526D7">
      <w:pPr>
        <w:pStyle w:val="a5"/>
        <w:rPr>
          <w:rFonts w:ascii="Verdana" w:hAnsi="Verdana"/>
          <w:sz w:val="18"/>
          <w:szCs w:val="18"/>
        </w:rPr>
      </w:pPr>
    </w:p>
    <w:p w:rsidR="004526D7" w:rsidRPr="004526D7" w:rsidRDefault="004526D7" w:rsidP="004526D7">
      <w:pPr>
        <w:pStyle w:val="a5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4526D7" w:rsidRPr="004526D7" w:rsidRDefault="004526D7" w:rsidP="004526D7">
      <w:pPr>
        <w:pStyle w:val="a5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4526D7" w:rsidRPr="004526D7" w:rsidRDefault="004526D7" w:rsidP="004526D7">
      <w:pPr>
        <w:pStyle w:val="a5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4526D7">
        <w:rPr>
          <w:rFonts w:ascii="Verdana" w:hAnsi="Verdana"/>
          <w:b/>
          <w:i/>
          <w:color w:val="7030A0"/>
          <w:sz w:val="18"/>
          <w:szCs w:val="18"/>
        </w:rPr>
        <w:t>внешняя</w:t>
      </w:r>
      <w:proofErr w:type="gramEnd"/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 «</w:t>
      </w:r>
      <w:proofErr w:type="spellStart"/>
      <w:r w:rsidRPr="004526D7">
        <w:rPr>
          <w:rFonts w:ascii="Verdana" w:hAnsi="Verdana"/>
          <w:b/>
          <w:i/>
          <w:color w:val="7030A0"/>
          <w:sz w:val="18"/>
          <w:szCs w:val="18"/>
        </w:rPr>
        <w:t>бескризисность</w:t>
      </w:r>
      <w:proofErr w:type="spellEnd"/>
      <w:r w:rsidRPr="004526D7">
        <w:rPr>
          <w:rFonts w:ascii="Verdana" w:hAnsi="Verdana"/>
          <w:b/>
          <w:i/>
          <w:color w:val="7030A0"/>
          <w:sz w:val="18"/>
          <w:szCs w:val="18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4526D7" w:rsidRPr="004526D7" w:rsidRDefault="004526D7" w:rsidP="004526D7">
      <w:pPr>
        <w:pStyle w:val="a5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4526D7">
        <w:rPr>
          <w:rFonts w:ascii="Verdana" w:hAnsi="Verdana"/>
          <w:b/>
          <w:i/>
          <w:color w:val="7030A0"/>
          <w:sz w:val="18"/>
          <w:szCs w:val="18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 Ребенок </w:t>
      </w:r>
      <w:r w:rsidRPr="004526D7">
        <w:rPr>
          <w:rFonts w:ascii="Verdana" w:hAnsi="Verdana"/>
          <w:b/>
          <w:i/>
          <w:color w:val="7030A0"/>
          <w:sz w:val="18"/>
          <w:szCs w:val="18"/>
        </w:rPr>
        <w:lastRenderedPageBreak/>
        <w:t>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4526D7" w:rsidRPr="004526D7" w:rsidRDefault="004526D7" w:rsidP="004526D7">
      <w:pPr>
        <w:pStyle w:val="a5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>Что необходимо знать воспитателям и родителям о детском упрямстве и капризности:</w:t>
      </w:r>
    </w:p>
    <w:p w:rsidR="004526D7" w:rsidRPr="004526D7" w:rsidRDefault="004526D7" w:rsidP="004526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Период упрямства и капризности начинается примерно с 18 месяцев; </w:t>
      </w:r>
    </w:p>
    <w:p w:rsidR="004526D7" w:rsidRPr="004526D7" w:rsidRDefault="004526D7" w:rsidP="004526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4526D7">
        <w:rPr>
          <w:rFonts w:ascii="Verdana" w:hAnsi="Verdana"/>
          <w:b/>
          <w:i/>
          <w:color w:val="7030A0"/>
          <w:sz w:val="18"/>
          <w:szCs w:val="18"/>
        </w:rPr>
        <w:t>более старшем</w:t>
      </w:r>
      <w:proofErr w:type="gramEnd"/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 возрасте – тоже вещь вполне нормальная); </w:t>
      </w:r>
    </w:p>
    <w:p w:rsidR="004526D7" w:rsidRPr="004526D7" w:rsidRDefault="004526D7" w:rsidP="004526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Пик упрямства приходится на 2.5 – 3 года жизни; </w:t>
      </w:r>
    </w:p>
    <w:p w:rsidR="004526D7" w:rsidRPr="004526D7" w:rsidRDefault="004526D7" w:rsidP="004526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Мальчики упрямятся сильнее, чем девочки. </w:t>
      </w:r>
    </w:p>
    <w:p w:rsidR="004526D7" w:rsidRPr="004526D7" w:rsidRDefault="004526D7" w:rsidP="004526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Девочки капризничают чаще, чем мальчики. </w:t>
      </w:r>
    </w:p>
    <w:p w:rsidR="004526D7" w:rsidRPr="004526D7" w:rsidRDefault="004526D7" w:rsidP="004526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В кризисный период приступы упрямства и капризности случаются у детей по 5 раз в день (у некоторых – до 19 раз); </w:t>
      </w:r>
    </w:p>
    <w:p w:rsidR="004526D7" w:rsidRPr="004526D7" w:rsidRDefault="004526D7" w:rsidP="004526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4526D7" w:rsidRPr="004526D7" w:rsidRDefault="004526D7" w:rsidP="004526D7">
      <w:pPr>
        <w:pStyle w:val="a5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>Что могут сделать родители:</w:t>
      </w:r>
    </w:p>
    <w:p w:rsidR="004526D7" w:rsidRPr="004526D7" w:rsidRDefault="004526D7" w:rsidP="004526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Не придавайте большого значения упрямству и капризности. Примите это как необходимость. </w:t>
      </w:r>
    </w:p>
    <w:p w:rsidR="004526D7" w:rsidRPr="004526D7" w:rsidRDefault="004526D7" w:rsidP="004526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Во время приступа упрямства оставайтесь рядом, дайте ребенку почувствовать, что вы его понимаете. </w:t>
      </w:r>
    </w:p>
    <w:p w:rsidR="004526D7" w:rsidRPr="004526D7" w:rsidRDefault="004526D7" w:rsidP="004526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Не пытайтесь во время приступа что – то внушать ребенку. Это бесполезно. Ругань не имеет смысла, шлепки еще сильнее будоражат. </w:t>
      </w:r>
    </w:p>
    <w:p w:rsidR="004526D7" w:rsidRPr="004526D7" w:rsidRDefault="004526D7" w:rsidP="004526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4526D7">
        <w:rPr>
          <w:rFonts w:ascii="Verdana" w:hAnsi="Verdana"/>
          <w:b/>
          <w:i/>
          <w:color w:val="7030A0"/>
          <w:sz w:val="18"/>
          <w:szCs w:val="18"/>
        </w:rPr>
        <w:t>ай-я-яй</w:t>
      </w:r>
      <w:proofErr w:type="spellEnd"/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!». Ребенку только это и нужно. </w:t>
      </w:r>
    </w:p>
    <w:p w:rsidR="004526D7" w:rsidRPr="004526D7" w:rsidRDefault="004526D7" w:rsidP="004526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Не сдавайтесь даже тогда, когда приступ у ребенка протекает в общественном месте. Чаще всего помогает только одно – взять его за руку и увести. </w:t>
      </w:r>
    </w:p>
    <w:p w:rsidR="004526D7" w:rsidRPr="004526D7" w:rsidRDefault="004526D7" w:rsidP="004526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 </w:t>
      </w:r>
    </w:p>
    <w:p w:rsidR="004526D7" w:rsidRPr="004526D7" w:rsidRDefault="004526D7" w:rsidP="004526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b/>
          <w:i/>
          <w:color w:val="7030A0"/>
          <w:sz w:val="18"/>
          <w:szCs w:val="18"/>
        </w:rPr>
      </w:pPr>
      <w:r w:rsidRPr="004526D7">
        <w:rPr>
          <w:rFonts w:ascii="Verdana" w:hAnsi="Verdana"/>
          <w:b/>
          <w:i/>
          <w:color w:val="7030A0"/>
          <w:sz w:val="18"/>
          <w:szCs w:val="18"/>
        </w:rPr>
        <w:t xml:space="preserve">Будьте в поведении с ребенком настойчивы. Если вы сказали «Нет», оставайтесь и дальше при этом мнении. </w:t>
      </w:r>
    </w:p>
    <w:p w:rsidR="004526D7" w:rsidRDefault="004526D7" w:rsidP="004526D7">
      <w:pPr>
        <w:pStyle w:val="a5"/>
        <w:ind w:firstLine="0"/>
        <w:rPr>
          <w:rFonts w:ascii="Verdana" w:hAnsi="Verdana"/>
          <w:sz w:val="18"/>
          <w:szCs w:val="18"/>
        </w:rPr>
      </w:pPr>
    </w:p>
    <w:p w:rsidR="004526D7" w:rsidRDefault="004526D7" w:rsidP="004526D7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711DB6" w:rsidRDefault="00711DB6" w:rsidP="00711DB6">
      <w:pPr>
        <w:spacing w:after="0" w:line="240" w:lineRule="auto"/>
        <w:textAlignment w:val="baseline"/>
        <w:rPr>
          <w:rFonts w:ascii="Verdana" w:hAnsi="Verdana"/>
          <w:b/>
          <w:color w:val="004E8F"/>
          <w:sz w:val="30"/>
          <w:szCs w:val="30"/>
        </w:rPr>
      </w:pPr>
    </w:p>
    <w:p w:rsidR="00711DB6" w:rsidRDefault="00711DB6" w:rsidP="00711DB6">
      <w:pPr>
        <w:spacing w:after="0" w:line="240" w:lineRule="auto"/>
        <w:textAlignment w:val="baseline"/>
        <w:rPr>
          <w:rFonts w:ascii="Verdana" w:hAnsi="Verdana"/>
          <w:b/>
          <w:color w:val="004E8F"/>
          <w:sz w:val="30"/>
          <w:szCs w:val="30"/>
        </w:rPr>
      </w:pPr>
    </w:p>
    <w:p w:rsidR="0068101A" w:rsidRPr="00711DB6" w:rsidRDefault="0068101A" w:rsidP="00711DB6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posOffset>-70485</wp:posOffset>
            </wp:positionH>
            <wp:positionV relativeFrom="line">
              <wp:posOffset>3810</wp:posOffset>
            </wp:positionV>
            <wp:extent cx="1933575" cy="1619250"/>
            <wp:effectExtent l="19050" t="0" r="9525" b="0"/>
            <wp:wrapSquare wrapText="bothSides"/>
            <wp:docPr id="10" name="Рисунок 2" descr="Памятка для родителей по адаптации ребен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по адаптации ребен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01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11DB6">
        <w:rPr>
          <w:rFonts w:ascii="Verdana" w:eastAsia="Times New Roman" w:hAnsi="Verdana" w:cs="Times New Roman"/>
          <w:b/>
          <w:bCs/>
          <w:color w:val="FF0000"/>
          <w:sz w:val="28"/>
          <w:szCs w:val="28"/>
          <w:bdr w:val="none" w:sz="0" w:space="0" w:color="auto" w:frame="1"/>
        </w:rPr>
        <w:t>Адаптация ребенка к детскому саду</w:t>
      </w:r>
      <w:r w:rsidRPr="0068101A">
        <w:rPr>
          <w:rFonts w:ascii="Verdana" w:eastAsia="Times New Roman" w:hAnsi="Verdana" w:cs="Times New Roman"/>
          <w:color w:val="000000"/>
          <w:sz w:val="20"/>
        </w:rPr>
        <w:t> </w:t>
      </w:r>
      <w:r w:rsidRPr="0068101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- </w:t>
      </w:r>
      <w:r w:rsidR="00711DB6" w:rsidRPr="00711DB6">
        <w:rPr>
          <w:rFonts w:ascii="Verdana" w:eastAsia="Times New Roman" w:hAnsi="Verdana" w:cs="Times New Roman"/>
          <w:b/>
          <w:color w:val="00B050"/>
          <w:sz w:val="20"/>
          <w:szCs w:val="20"/>
          <w:bdr w:val="none" w:sz="0" w:space="0" w:color="auto" w:frame="1"/>
        </w:rPr>
        <w:t>Э</w:t>
      </w:r>
      <w:r w:rsidRPr="00711DB6">
        <w:rPr>
          <w:rFonts w:ascii="Verdana" w:eastAsia="Times New Roman" w:hAnsi="Verdana" w:cs="Times New Roman"/>
          <w:b/>
          <w:color w:val="00B050"/>
          <w:sz w:val="20"/>
          <w:szCs w:val="20"/>
          <w:bdr w:val="none" w:sz="0" w:space="0" w:color="auto" w:frame="1"/>
        </w:rPr>
        <w:t>то привыкание к новым нормам и правилам жизни. Для того</w:t>
      </w:r>
      <w:proofErr w:type="gramStart"/>
      <w:r w:rsidRPr="00711DB6">
        <w:rPr>
          <w:rFonts w:ascii="Verdana" w:eastAsia="Times New Roman" w:hAnsi="Verdana" w:cs="Times New Roman"/>
          <w:b/>
          <w:color w:val="00B050"/>
          <w:sz w:val="20"/>
          <w:szCs w:val="20"/>
          <w:bdr w:val="none" w:sz="0" w:space="0" w:color="auto" w:frame="1"/>
        </w:rPr>
        <w:t>,</w:t>
      </w:r>
      <w:proofErr w:type="gramEnd"/>
      <w:r w:rsidRPr="00711DB6">
        <w:rPr>
          <w:rFonts w:ascii="Verdana" w:eastAsia="Times New Roman" w:hAnsi="Verdana" w:cs="Times New Roman"/>
          <w:b/>
          <w:color w:val="00B050"/>
          <w:sz w:val="20"/>
          <w:szCs w:val="20"/>
          <w:bdr w:val="none" w:sz="0" w:space="0" w:color="auto" w:frame="1"/>
        </w:rPr>
        <w:t xml:space="preserve"> чтобы она прошла успешно, предлагаем Вам ознакомиться с небольшой памяткой, как быть и что делать, чтобы адаптация малыша к детскому садику или яслям прошла для него менее болезненно. Надеемся, наши рекомендации помогут Вам, и Ваш малыш с радостью и удовольствием будет </w:t>
      </w:r>
      <w:proofErr w:type="gramStart"/>
      <w:r w:rsidRPr="00711DB6">
        <w:rPr>
          <w:rFonts w:ascii="Verdana" w:eastAsia="Times New Roman" w:hAnsi="Verdana" w:cs="Times New Roman"/>
          <w:b/>
          <w:color w:val="00B050"/>
          <w:sz w:val="20"/>
          <w:szCs w:val="20"/>
          <w:bdr w:val="none" w:sz="0" w:space="0" w:color="auto" w:frame="1"/>
        </w:rPr>
        <w:t>находится</w:t>
      </w:r>
      <w:proofErr w:type="gramEnd"/>
      <w:r w:rsidRPr="00711DB6">
        <w:rPr>
          <w:rFonts w:ascii="Verdana" w:eastAsia="Times New Roman" w:hAnsi="Verdana" w:cs="Times New Roman"/>
          <w:b/>
          <w:color w:val="00B050"/>
          <w:sz w:val="20"/>
          <w:szCs w:val="20"/>
          <w:bdr w:val="none" w:sz="0" w:space="0" w:color="auto" w:frame="1"/>
        </w:rPr>
        <w:t xml:space="preserve"> в новом детском коллективе.</w:t>
      </w:r>
      <w:r w:rsidRPr="00711DB6">
        <w:rPr>
          <w:rFonts w:ascii="Verdana" w:eastAsia="Times New Roman" w:hAnsi="Verdana" w:cs="Times New Roman"/>
          <w:b/>
          <w:color w:val="00B050"/>
          <w:sz w:val="18"/>
          <w:szCs w:val="18"/>
        </w:rPr>
        <w:br/>
      </w:r>
      <w:r w:rsidR="00711DB6">
        <w:rPr>
          <w:rFonts w:ascii="Verdana" w:eastAsia="Times New Roman" w:hAnsi="Verdana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  </w:t>
      </w:r>
      <w:r w:rsidRPr="00711DB6">
        <w:rPr>
          <w:rFonts w:ascii="Verdana" w:eastAsia="Times New Roman" w:hAnsi="Verdana" w:cs="Times New Roman"/>
          <w:b/>
          <w:bCs/>
          <w:color w:val="FF0000"/>
          <w:sz w:val="28"/>
          <w:szCs w:val="28"/>
          <w:bdr w:val="none" w:sz="0" w:space="0" w:color="auto" w:frame="1"/>
        </w:rPr>
        <w:t>Памятка для родителей</w:t>
      </w:r>
      <w:r w:rsidR="00711DB6">
        <w:rPr>
          <w:rFonts w:ascii="Verdana" w:eastAsia="Times New Roman" w:hAnsi="Verdana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711DB6">
        <w:rPr>
          <w:rFonts w:ascii="Verdana" w:eastAsia="Times New Roman" w:hAnsi="Verdana" w:cs="Times New Roman"/>
          <w:color w:val="FF0000"/>
          <w:sz w:val="28"/>
          <w:szCs w:val="28"/>
        </w:rPr>
        <w:br/>
      </w:r>
      <w:r w:rsidRPr="00711DB6">
        <w:rPr>
          <w:rFonts w:ascii="Verdana" w:eastAsia="Times New Roman" w:hAnsi="Verdana" w:cs="Times New Roman"/>
          <w:color w:val="FF0000"/>
          <w:sz w:val="18"/>
          <w:szCs w:val="18"/>
        </w:rPr>
        <w:br/>
      </w:r>
      <w:r w:rsidRPr="00711DB6">
        <w:rPr>
          <w:rFonts w:ascii="Verdana" w:eastAsia="Times New Roman" w:hAnsi="Verdana" w:cs="Times New Roman"/>
          <w:color w:val="7030A0"/>
          <w:sz w:val="20"/>
          <w:szCs w:val="20"/>
        </w:rPr>
        <w:t>1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>. Настраивайте кроху как можно положительнее к его поступлению в детский сад.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>2. Объясняйте и демонстрируйте, что мама и папа иногда уходят, но обязательно вернуться.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>3. Давайте понять, что разлука с Вами неизбежна, что очень хорошо, что он дорос до сада и стал таким большим.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>4. Не оставляйте малыша сразу на целый день, постепенно увеличивайте число часов пребывания в детском саду.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 xml:space="preserve">5. Не стоит сильно нервничать и показывать свою тревогу, когда отводите малыша в детский сад. Ребенок будет </w:t>
      </w:r>
      <w:proofErr w:type="gramStart"/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>фиксировать</w:t>
      </w:r>
      <w:proofErr w:type="gramEnd"/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 и копировать ваше поведение.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>6. Никогда не уходите незаметно, не предупредив малыша об этом, вы рискуете подорвать доверие к себе.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>7. Все время объясняйте чаду, что он для вас, как раньше, очень дорог и любим.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 xml:space="preserve">8. Не обсуждайте при ребенке волнующие вас проблемы: </w:t>
      </w:r>
      <w:proofErr w:type="gramStart"/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>малыш</w:t>
      </w:r>
      <w:proofErr w:type="gramEnd"/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 не слушая слушает.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>9. Создайте спокойный, бесконфликтный климат для него в семье.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 xml:space="preserve">10. Постарайтесь мудро реагировать на выходки ребенка и не наказывайте его за детские капризы, и </w:t>
      </w:r>
      <w:proofErr w:type="gramStart"/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>не в коем случае</w:t>
      </w:r>
      <w:proofErr w:type="gramEnd"/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 не угрожайте детским садом как наказанием за его непослушание</w:t>
      </w:r>
      <w:r w:rsid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>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>11. Научите элементарным навыкам самообслуживания: одеваться</w:t>
      </w:r>
      <w:r w:rsid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, раздеваться, умываться, есть, 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>расчесываться, проситься и ходить в туалет.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>12. Введите режимные моменты детского сада в домашний режим дня.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 xml:space="preserve">13. На время прекратите походы в многолюдные и шумные места, </w:t>
      </w:r>
      <w:r w:rsid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сократите просмотр </w:t>
      </w:r>
      <w:proofErr w:type="spellStart"/>
      <w:r w:rsid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>телепередач</w:t>
      </w:r>
      <w:proofErr w:type="gramStart"/>
      <w:r w:rsid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>,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>л</w:t>
      </w:r>
      <w:proofErr w:type="gramEnd"/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>учше</w:t>
      </w:r>
      <w:proofErr w:type="spellEnd"/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 больше играть в игры дома.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>14. Уделяйте внимание состоянию здоровья вашего ребенка.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>15. В первое время целесообразно сохранить привычные для ребенка приемы ухода: покачать на ручках, поцеловать и т.д., можно принести любимые игрушки.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  <w:t>16. Сотрудничайте с воспитателями.</w:t>
      </w:r>
      <w:r w:rsidRPr="00711DB6">
        <w:rPr>
          <w:rFonts w:ascii="Verdana" w:eastAsia="Times New Roman" w:hAnsi="Verdana" w:cs="Times New Roman"/>
          <w:b/>
          <w:color w:val="7030A0"/>
          <w:sz w:val="20"/>
          <w:szCs w:val="20"/>
        </w:rPr>
        <w:br/>
      </w:r>
    </w:p>
    <w:p w:rsidR="0068101A" w:rsidRPr="00711DB6" w:rsidRDefault="0068101A" w:rsidP="00711DB6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</w:pPr>
    </w:p>
    <w:p w:rsidR="0068101A" w:rsidRPr="0068101A" w:rsidRDefault="0068101A" w:rsidP="0068101A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8101A">
        <w:rPr>
          <w:rFonts w:ascii="Verdana" w:eastAsia="Times New Roman" w:hAnsi="Verdana" w:cs="Times New Roman"/>
          <w:b/>
          <w:bCs/>
          <w:color w:val="FF0000"/>
          <w:sz w:val="40"/>
          <w:szCs w:val="40"/>
          <w:bdr w:val="none" w:sz="0" w:space="0" w:color="auto" w:frame="1"/>
        </w:rPr>
        <w:t>Общие рекомендации и требования детских садов для родителей</w:t>
      </w:r>
      <w:r w:rsidRPr="0068101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8101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8101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t>1. Желательно приводить ребенка в детский сад не позднее 8.15.</w:t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  <w:t>2. Заранее узнайте номера телефонов детского сада и в случае болезни ребенка или опоздания не забудьте позвонить в детский сад и предупредить персонал.</w:t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  <w:t>3. После болезни следует представлять справку от врача. Отсутствие ребенка более чем 3 дней (включая выходные дни) требует также справки из поликлиники о состоянии здоровья.</w:t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  <w:t>4. В шкафчике у ребенка должна быть удобная сменная обувь для группы, комплект сменного белья, колгот, кофт.</w:t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  <w:t>5. Никакие медикаментозные средства без разрешения заведующей и мед</w:t>
      </w:r>
      <w:proofErr w:type="gramStart"/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proofErr w:type="gramEnd"/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t>с</w:t>
      </w:r>
      <w:proofErr w:type="gramEnd"/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t>естры детского сада в группу ребенку не даются.</w:t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  <w:t>6. Обо всех аллергических реакциях ребенка следует своевременно известить персонал группы и мед</w:t>
      </w:r>
      <w:proofErr w:type="gramStart"/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proofErr w:type="gramEnd"/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gramEnd"/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t>аботника.</w:t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  <w:t>7. Мелкие игрушки (</w:t>
      </w:r>
      <w:proofErr w:type="gramStart"/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t>киндер</w:t>
      </w:r>
      <w:proofErr w:type="gramEnd"/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t xml:space="preserve"> сюрприз и пр.) в группу давать не разрешается, в соответствии с инструкцией о сохранение жизни и здоровье детей.</w:t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68101A">
        <w:rPr>
          <w:rFonts w:ascii="Verdana" w:eastAsia="Times New Roman" w:hAnsi="Verdana" w:cs="Times New Roman"/>
          <w:color w:val="000000"/>
          <w:sz w:val="28"/>
          <w:szCs w:val="28"/>
        </w:rPr>
        <w:br/>
        <w:t>8. Организация жизни ребенка в соответствии с режимом дня группы - залог физического и психического здоровья детей.</w:t>
      </w:r>
    </w:p>
    <w:p w:rsidR="004526D7" w:rsidRPr="0068101A" w:rsidRDefault="004526D7" w:rsidP="004526D7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28"/>
          <w:szCs w:val="28"/>
        </w:rPr>
      </w:pPr>
    </w:p>
    <w:p w:rsidR="00E328BE" w:rsidRDefault="00E328BE"/>
    <w:sectPr w:rsidR="00E328BE" w:rsidSect="0097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0DA"/>
    <w:rsid w:val="002D4CA5"/>
    <w:rsid w:val="0042730E"/>
    <w:rsid w:val="004526D7"/>
    <w:rsid w:val="004956B3"/>
    <w:rsid w:val="004A683B"/>
    <w:rsid w:val="0068101A"/>
    <w:rsid w:val="00697040"/>
    <w:rsid w:val="00711DB6"/>
    <w:rsid w:val="009726F6"/>
    <w:rsid w:val="00A020DA"/>
    <w:rsid w:val="00A17052"/>
    <w:rsid w:val="00C9548B"/>
    <w:rsid w:val="00E328BE"/>
    <w:rsid w:val="00F1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20D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0D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20D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020DA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(Web)"/>
    <w:basedOn w:val="a"/>
    <w:uiPriority w:val="99"/>
    <w:unhideWhenUsed/>
    <w:rsid w:val="00A020DA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mall2">
    <w:name w:val="small2"/>
    <w:basedOn w:val="a"/>
    <w:rsid w:val="004956B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</w:rPr>
  </w:style>
  <w:style w:type="paragraph" w:customStyle="1" w:styleId="stx">
    <w:name w:val="stx"/>
    <w:basedOn w:val="a"/>
    <w:rsid w:val="004526D7"/>
    <w:pPr>
      <w:spacing w:after="0" w:line="360" w:lineRule="auto"/>
      <w:ind w:left="600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810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1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detsad-kitty.ru/uploads/posts/2010-05/1272856749_screenhunter_01-may.-03-07.14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ehow.com/images/GlobalPhoto/Articles/5085846/childhidingbehinddad-main_Full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ehow.com/images/GlobalPhoto/Articles/5085846/childhidingbehinddad-main_Full.jpg" TargetMode="External"/><Relationship Id="rId10" Type="http://schemas.openxmlformats.org/officeDocument/2006/relationships/image" Target="http://forum.detsad-kitty.ru/uploads/posts/2010-05/1272856749_screenhunter_01-may.-03-07.1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2015-05-26T07:37:00Z</cp:lastPrinted>
  <dcterms:created xsi:type="dcterms:W3CDTF">2014-07-24T05:19:00Z</dcterms:created>
  <dcterms:modified xsi:type="dcterms:W3CDTF">2015-06-08T07:15:00Z</dcterms:modified>
</cp:coreProperties>
</file>